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79" w:rsidRDefault="00FC6948">
      <w:r>
        <w:rPr>
          <w:noProof/>
        </w:rPr>
        <w:drawing>
          <wp:inline distT="0" distB="0" distL="0" distR="0">
            <wp:extent cx="5943600" cy="708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9061"/>
                    <a:stretch/>
                  </pic:blipFill>
                  <pic:spPr bwMode="auto">
                    <a:xfrm>
                      <a:off x="0" y="0"/>
                      <a:ext cx="59436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205F" w:rsidRDefault="00CE20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Stumpf</w:t>
      </w:r>
      <w:proofErr w:type="spellEnd"/>
      <w:r>
        <w:rPr>
          <w:rFonts w:ascii="Arial" w:hAnsi="Arial" w:cs="Arial"/>
        </w:rPr>
        <w:t xml:space="preserve"> WE (2008) Vitamin D and the digestive system.</w:t>
      </w:r>
      <w:proofErr w:type="gramEnd"/>
      <w:r>
        <w:rPr>
          <w:rFonts w:ascii="Arial" w:hAnsi="Arial" w:cs="Arial"/>
        </w:rPr>
        <w:t xml:space="preserve"> </w:t>
      </w:r>
      <w:r w:rsidRPr="00504A7C">
        <w:rPr>
          <w:rFonts w:ascii="Arial" w:hAnsi="Arial" w:cs="Arial"/>
          <w:lang w:val="de-DE"/>
        </w:rPr>
        <w:t xml:space="preserve">Eur J. Drug Metab. Pharmacokin. </w:t>
      </w:r>
      <w:r>
        <w:rPr>
          <w:rFonts w:ascii="Arial" w:hAnsi="Arial" w:cs="Arial"/>
        </w:rPr>
        <w:t xml:space="preserve">33 </w:t>
      </w:r>
      <w:bookmarkStart w:id="0" w:name="_GoBack"/>
      <w:bookmarkEnd w:id="0"/>
      <w:r>
        <w:rPr>
          <w:rFonts w:ascii="Arial" w:hAnsi="Arial" w:cs="Arial"/>
        </w:rPr>
        <w:t>(No. 2): 85-100.</w:t>
      </w:r>
    </w:p>
    <w:p w:rsidR="00710088" w:rsidRDefault="00504A7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 w:rsidR="00710088" w:rsidRPr="000B25C0">
        <w:rPr>
          <w:rFonts w:ascii="Arial" w:hAnsi="Arial" w:cs="Arial"/>
        </w:rPr>
        <w:t>Cechetto</w:t>
      </w:r>
      <w:proofErr w:type="spellEnd"/>
      <w:r w:rsidR="00710088" w:rsidRPr="000B25C0">
        <w:rPr>
          <w:rFonts w:ascii="Arial" w:hAnsi="Arial" w:cs="Arial"/>
        </w:rPr>
        <w:t xml:space="preserve"> </w:t>
      </w:r>
      <w:proofErr w:type="gramStart"/>
      <w:r w:rsidR="00710088" w:rsidRPr="000B25C0">
        <w:rPr>
          <w:rFonts w:ascii="Arial" w:hAnsi="Arial" w:cs="Arial"/>
        </w:rPr>
        <w:t>DF  (</w:t>
      </w:r>
      <w:proofErr w:type="gramEnd"/>
      <w:r w:rsidR="00710088" w:rsidRPr="000B25C0">
        <w:rPr>
          <w:rFonts w:ascii="Arial" w:hAnsi="Arial" w:cs="Arial"/>
        </w:rPr>
        <w:t>1987) Central representation of visceral funct</w:t>
      </w:r>
      <w:r>
        <w:rPr>
          <w:rFonts w:ascii="Arial" w:hAnsi="Arial" w:cs="Arial"/>
        </w:rPr>
        <w:t xml:space="preserve">ion. Federation Proc. 46:17-23. </w:t>
      </w:r>
      <w:r w:rsidR="00710088" w:rsidRPr="000B25C0">
        <w:rPr>
          <w:rFonts w:ascii="Arial" w:hAnsi="Arial" w:cs="Arial"/>
        </w:rPr>
        <w:t xml:space="preserve">[Nucleus of the </w:t>
      </w:r>
      <w:proofErr w:type="spellStart"/>
      <w:r w:rsidR="00710088" w:rsidRPr="000B25C0">
        <w:rPr>
          <w:rFonts w:ascii="Arial" w:hAnsi="Arial" w:cs="Arial"/>
        </w:rPr>
        <w:t>septal</w:t>
      </w:r>
      <w:proofErr w:type="spellEnd"/>
      <w:r w:rsidR="00710088" w:rsidRPr="000B25C0">
        <w:rPr>
          <w:rFonts w:ascii="Arial" w:hAnsi="Arial" w:cs="Arial"/>
        </w:rPr>
        <w:t xml:space="preserve"> </w:t>
      </w:r>
      <w:proofErr w:type="spellStart"/>
      <w:r w:rsidR="00710088" w:rsidRPr="000B25C0">
        <w:rPr>
          <w:rFonts w:ascii="Arial" w:hAnsi="Arial" w:cs="Arial"/>
        </w:rPr>
        <w:t>stria</w:t>
      </w:r>
      <w:proofErr w:type="spellEnd"/>
      <w:r w:rsidR="00710088" w:rsidRPr="000B25C0">
        <w:rPr>
          <w:rFonts w:ascii="Arial" w:hAnsi="Arial" w:cs="Arial"/>
        </w:rPr>
        <w:t xml:space="preserve"> </w:t>
      </w:r>
      <w:proofErr w:type="spellStart"/>
      <w:r w:rsidR="00710088" w:rsidRPr="000B25C0">
        <w:rPr>
          <w:rFonts w:ascii="Arial" w:hAnsi="Arial" w:cs="Arial"/>
        </w:rPr>
        <w:t>terminalis</w:t>
      </w:r>
      <w:proofErr w:type="spellEnd"/>
      <w:r w:rsidR="00710088" w:rsidRPr="000B25C0">
        <w:rPr>
          <w:rFonts w:ascii="Arial" w:hAnsi="Arial" w:cs="Arial"/>
        </w:rPr>
        <w:t xml:space="preserve">, central </w:t>
      </w:r>
      <w:proofErr w:type="spellStart"/>
      <w:r w:rsidR="00710088" w:rsidRPr="000B25C0">
        <w:rPr>
          <w:rFonts w:ascii="Arial" w:hAnsi="Arial" w:cs="Arial"/>
        </w:rPr>
        <w:t>amygdala</w:t>
      </w:r>
      <w:proofErr w:type="spellEnd"/>
      <w:r w:rsidR="00710088" w:rsidRPr="000B25C0">
        <w:rPr>
          <w:rFonts w:ascii="Arial" w:hAnsi="Arial" w:cs="Arial"/>
        </w:rPr>
        <w:t xml:space="preserve">, nucleus </w:t>
      </w:r>
      <w:proofErr w:type="spellStart"/>
      <w:r w:rsidR="00710088" w:rsidRPr="000B25C0">
        <w:rPr>
          <w:rFonts w:ascii="Arial" w:hAnsi="Arial" w:cs="Arial"/>
        </w:rPr>
        <w:t>parabrachialis</w:t>
      </w:r>
      <w:proofErr w:type="spellEnd"/>
      <w:r w:rsidR="00710088" w:rsidRPr="000B25C0">
        <w:rPr>
          <w:rFonts w:ascii="Arial" w:hAnsi="Arial" w:cs="Arial"/>
        </w:rPr>
        <w:t xml:space="preserve"> </w:t>
      </w:r>
      <w:proofErr w:type="spellStart"/>
      <w:r w:rsidR="00710088" w:rsidRPr="000B25C0">
        <w:rPr>
          <w:rFonts w:ascii="Arial" w:hAnsi="Arial" w:cs="Arial"/>
        </w:rPr>
        <w:t>lateralis</w:t>
      </w:r>
      <w:proofErr w:type="spellEnd"/>
      <w:r w:rsidR="00710088" w:rsidRPr="000B25C0">
        <w:rPr>
          <w:rFonts w:ascii="Arial" w:hAnsi="Arial" w:cs="Arial"/>
        </w:rPr>
        <w:t>, others</w:t>
      </w:r>
      <w:r>
        <w:rPr>
          <w:rFonts w:ascii="Arial" w:hAnsi="Arial" w:cs="Arial"/>
        </w:rPr>
        <w:t>.</w:t>
      </w:r>
      <w:r w:rsidR="00710088" w:rsidRPr="000B25C0">
        <w:rPr>
          <w:rFonts w:ascii="Arial" w:hAnsi="Arial" w:cs="Arial"/>
        </w:rPr>
        <w:t xml:space="preserve"> Experimental data from stereotactic lesions, from </w:t>
      </w:r>
      <w:proofErr w:type="spellStart"/>
      <w:r w:rsidR="00710088" w:rsidRPr="000B25C0">
        <w:rPr>
          <w:rFonts w:ascii="Arial" w:hAnsi="Arial" w:cs="Arial"/>
        </w:rPr>
        <w:t>ectrophysiology</w:t>
      </w:r>
      <w:proofErr w:type="spellEnd"/>
      <w:r w:rsidR="00710088" w:rsidRPr="000B25C0">
        <w:rPr>
          <w:rFonts w:ascii="Arial" w:hAnsi="Arial" w:cs="Arial"/>
        </w:rPr>
        <w:t xml:space="preserve">, and from </w:t>
      </w:r>
      <w:proofErr w:type="spellStart"/>
      <w:r w:rsidR="00710088" w:rsidRPr="000B25C0">
        <w:rPr>
          <w:rFonts w:ascii="Arial" w:hAnsi="Arial" w:cs="Arial"/>
        </w:rPr>
        <w:t>histochemistry</w:t>
      </w:r>
      <w:proofErr w:type="spellEnd"/>
      <w:r w:rsidR="00710088" w:rsidRPr="000B25C0">
        <w:rPr>
          <w:rFonts w:ascii="Arial" w:hAnsi="Arial" w:cs="Arial"/>
        </w:rPr>
        <w:t xml:space="preserve"> correspond to the </w:t>
      </w:r>
      <w:r w:rsidR="002F220A">
        <w:rPr>
          <w:rFonts w:ascii="Arial" w:hAnsi="Arial" w:cs="Arial"/>
        </w:rPr>
        <w:t xml:space="preserve">nuclear </w:t>
      </w:r>
      <w:r w:rsidR="00710088" w:rsidRPr="000B25C0">
        <w:rPr>
          <w:rFonts w:ascii="Arial" w:hAnsi="Arial" w:cs="Arial"/>
        </w:rPr>
        <w:t xml:space="preserve">localization of </w:t>
      </w:r>
      <w:r w:rsidR="002F220A" w:rsidRPr="002F220A">
        <w:rPr>
          <w:rFonts w:ascii="Arial" w:hAnsi="Arial" w:cs="Arial"/>
          <w:vertAlign w:val="superscript"/>
        </w:rPr>
        <w:t>3</w:t>
      </w:r>
      <w:r w:rsidR="002F220A">
        <w:rPr>
          <w:rFonts w:ascii="Arial" w:hAnsi="Arial" w:cs="Arial"/>
        </w:rPr>
        <w:t>H-</w:t>
      </w:r>
      <w:r w:rsidR="00710088" w:rsidRPr="000B25C0">
        <w:rPr>
          <w:rFonts w:ascii="Arial" w:hAnsi="Arial" w:cs="Arial"/>
        </w:rPr>
        <w:t>1</w:t>
      </w:r>
      <w:proofErr w:type="gramStart"/>
      <w:r w:rsidR="00710088" w:rsidRPr="000B25C0">
        <w:rPr>
          <w:rFonts w:ascii="Arial" w:hAnsi="Arial" w:cs="Arial"/>
        </w:rPr>
        <w:t>,25</w:t>
      </w:r>
      <w:proofErr w:type="gramEnd"/>
      <w:r w:rsidR="00710088" w:rsidRPr="000B25C0">
        <w:rPr>
          <w:rFonts w:ascii="Arial" w:hAnsi="Arial" w:cs="Arial"/>
        </w:rPr>
        <w:t>(OH)</w:t>
      </w:r>
      <w:r w:rsidR="00710088" w:rsidRPr="000B25C0">
        <w:rPr>
          <w:rFonts w:ascii="Arial" w:hAnsi="Arial" w:cs="Arial"/>
          <w:vertAlign w:val="subscript"/>
        </w:rPr>
        <w:t>2</w:t>
      </w:r>
      <w:r w:rsidR="00710088" w:rsidRPr="000B25C0">
        <w:rPr>
          <w:rFonts w:ascii="Arial" w:hAnsi="Arial" w:cs="Arial"/>
        </w:rPr>
        <w:t>vitamin D</w:t>
      </w:r>
      <w:r w:rsidR="00710088" w:rsidRPr="000B25C0">
        <w:rPr>
          <w:rFonts w:ascii="Arial" w:hAnsi="Arial" w:cs="Arial"/>
          <w:vertAlign w:val="subscript"/>
        </w:rPr>
        <w:t>3</w:t>
      </w:r>
      <w:r w:rsidR="00710088" w:rsidRPr="000B25C0">
        <w:rPr>
          <w:rFonts w:ascii="Arial" w:hAnsi="Arial" w:cs="Arial"/>
        </w:rPr>
        <w:t>.]</w:t>
      </w:r>
    </w:p>
    <w:p w:rsidR="00CE205F" w:rsidRPr="000B25C0" w:rsidRDefault="00504A7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E205F">
        <w:rPr>
          <w:rFonts w:ascii="Arial" w:hAnsi="Arial" w:cs="Arial"/>
        </w:rPr>
        <w:t xml:space="preserve"> Henke PG (1980) </w:t>
      </w:r>
      <w:proofErr w:type="gramStart"/>
      <w:r w:rsidR="00CE205F">
        <w:rPr>
          <w:rFonts w:ascii="Arial" w:hAnsi="Arial" w:cs="Arial"/>
        </w:rPr>
        <w:t>The</w:t>
      </w:r>
      <w:proofErr w:type="gramEnd"/>
      <w:r w:rsidR="00CE205F">
        <w:rPr>
          <w:rFonts w:ascii="Arial" w:hAnsi="Arial" w:cs="Arial"/>
        </w:rPr>
        <w:t xml:space="preserve"> </w:t>
      </w:r>
      <w:proofErr w:type="spellStart"/>
      <w:r w:rsidR="00CE205F">
        <w:rPr>
          <w:rFonts w:ascii="Arial" w:hAnsi="Arial" w:cs="Arial"/>
        </w:rPr>
        <w:t>centromedial</w:t>
      </w:r>
      <w:proofErr w:type="spellEnd"/>
      <w:r w:rsidR="00CE205F">
        <w:rPr>
          <w:rFonts w:ascii="Arial" w:hAnsi="Arial" w:cs="Arial"/>
        </w:rPr>
        <w:t xml:space="preserve"> </w:t>
      </w:r>
      <w:proofErr w:type="spellStart"/>
      <w:r w:rsidR="00CE205F">
        <w:rPr>
          <w:rFonts w:ascii="Arial" w:hAnsi="Arial" w:cs="Arial"/>
        </w:rPr>
        <w:t>amygdala</w:t>
      </w:r>
      <w:proofErr w:type="spellEnd"/>
      <w:r w:rsidR="00CE205F">
        <w:rPr>
          <w:rFonts w:ascii="Arial" w:hAnsi="Arial" w:cs="Arial"/>
        </w:rPr>
        <w:t xml:space="preserve"> and gastric pathology in rats. Physiology and Behavior 25:192-212.</w:t>
      </w:r>
    </w:p>
    <w:sectPr w:rsidR="00CE205F" w:rsidRPr="000B25C0" w:rsidSect="00CE205F">
      <w:pgSz w:w="12240" w:h="15840"/>
      <w:pgMar w:top="792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948"/>
    <w:rsid w:val="000B25C0"/>
    <w:rsid w:val="00253582"/>
    <w:rsid w:val="002F220A"/>
    <w:rsid w:val="00371879"/>
    <w:rsid w:val="00401FDD"/>
    <w:rsid w:val="00504A7C"/>
    <w:rsid w:val="006E3837"/>
    <w:rsid w:val="00710088"/>
    <w:rsid w:val="00826079"/>
    <w:rsid w:val="00CE205F"/>
    <w:rsid w:val="00FC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2012-10-15T16:14:00Z</cp:lastPrinted>
  <dcterms:created xsi:type="dcterms:W3CDTF">2012-10-15T16:22:00Z</dcterms:created>
  <dcterms:modified xsi:type="dcterms:W3CDTF">2012-10-15T16:22:00Z</dcterms:modified>
</cp:coreProperties>
</file>